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95F2424" w:rsidR="0085747A" w:rsidRPr="00006AC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06AC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6ACD">
        <w:rPr>
          <w:rFonts w:ascii="Corbel" w:hAnsi="Corbel"/>
          <w:b/>
          <w:smallCaps/>
          <w:sz w:val="24"/>
          <w:szCs w:val="24"/>
        </w:rPr>
        <w:t xml:space="preserve"> </w:t>
      </w:r>
      <w:r w:rsidR="00EC2C6C" w:rsidRPr="00006ACD">
        <w:rPr>
          <w:rFonts w:ascii="Corbel" w:hAnsi="Corbel"/>
          <w:b/>
          <w:i/>
          <w:smallCaps/>
          <w:sz w:val="24"/>
          <w:szCs w:val="24"/>
        </w:rPr>
        <w:t>2023</w:t>
      </w:r>
      <w:r w:rsidR="00006ACD" w:rsidRPr="00006ACD">
        <w:rPr>
          <w:rFonts w:ascii="Corbel" w:hAnsi="Corbel"/>
          <w:b/>
          <w:i/>
          <w:smallCaps/>
          <w:sz w:val="24"/>
          <w:szCs w:val="24"/>
        </w:rPr>
        <w:t>/2024</w:t>
      </w:r>
      <w:r w:rsidR="00EC2C6C" w:rsidRPr="00006ACD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006ACD" w:rsidRPr="00006ACD">
        <w:rPr>
          <w:rFonts w:ascii="Corbel" w:hAnsi="Corbel"/>
          <w:b/>
          <w:i/>
          <w:smallCaps/>
          <w:sz w:val="24"/>
          <w:szCs w:val="24"/>
        </w:rPr>
        <w:t>–</w:t>
      </w:r>
      <w:r w:rsidR="00EC2C6C" w:rsidRPr="00006ACD">
        <w:rPr>
          <w:rFonts w:ascii="Corbel" w:hAnsi="Corbel"/>
          <w:b/>
          <w:i/>
          <w:smallCaps/>
          <w:sz w:val="24"/>
          <w:szCs w:val="24"/>
        </w:rPr>
        <w:t xml:space="preserve"> 2028</w:t>
      </w:r>
      <w:r w:rsidR="00006ACD" w:rsidRPr="00006ACD">
        <w:rPr>
          <w:rFonts w:ascii="Corbel" w:hAnsi="Corbel"/>
          <w:b/>
          <w:smallCaps/>
          <w:sz w:val="24"/>
          <w:szCs w:val="24"/>
        </w:rPr>
        <w:t>7/2028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391E8C4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287BB0">
        <w:rPr>
          <w:rFonts w:ascii="Corbel" w:hAnsi="Corbel"/>
          <w:sz w:val="20"/>
          <w:szCs w:val="20"/>
        </w:rPr>
        <w:t xml:space="preserve">                          </w:t>
      </w:r>
      <w:r w:rsidRPr="00B169DF">
        <w:rPr>
          <w:rFonts w:ascii="Corbel" w:hAnsi="Corbel"/>
          <w:sz w:val="20"/>
          <w:szCs w:val="20"/>
        </w:rPr>
        <w:t xml:space="preserve">Rok akademicki   </w:t>
      </w:r>
      <w:r w:rsidR="00E43AD9">
        <w:rPr>
          <w:rFonts w:ascii="Corbel" w:hAnsi="Corbel"/>
          <w:sz w:val="20"/>
          <w:szCs w:val="20"/>
        </w:rPr>
        <w:t>2027</w:t>
      </w:r>
      <w:r w:rsidR="0024446D">
        <w:rPr>
          <w:rFonts w:ascii="Corbel" w:hAnsi="Corbel"/>
          <w:sz w:val="20"/>
          <w:szCs w:val="20"/>
        </w:rPr>
        <w:t>/2028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1334039" w:rsidR="0085747A" w:rsidRPr="00B169DF" w:rsidRDefault="00914E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parlamentarne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A5FEE9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DE5D81A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21F1CBA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4B66258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B5C41E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6D6B72F4" w:rsidR="0085747A" w:rsidRPr="00B169DF" w:rsidRDefault="009215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324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9215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150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21505">
              <w:rPr>
                <w:rFonts w:ascii="Corbel" w:hAnsi="Corbel"/>
                <w:sz w:val="24"/>
                <w:szCs w:val="24"/>
              </w:rPr>
              <w:t>/y</w:t>
            </w:r>
            <w:r w:rsidRPr="0092150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5F2F4F58" w:rsidR="0085747A" w:rsidRPr="00921505" w:rsidRDefault="009215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1505">
              <w:rPr>
                <w:rFonts w:ascii="Corbel" w:hAnsi="Corbel"/>
                <w:b w:val="0"/>
                <w:sz w:val="24"/>
                <w:szCs w:val="24"/>
              </w:rPr>
              <w:t>Rok V, semestr 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3CD3A24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4396EF5" w:rsidR="00923D7D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C3D922D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3673F63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6430D6B5" w:rsidR="00015B8F" w:rsidRPr="00B169DF" w:rsidRDefault="002C6D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0A9D69D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FE829F4" w:rsidR="00015B8F" w:rsidRPr="00B169DF" w:rsidRDefault="002C6D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B0FCCE5" w:rsidR="00015B8F" w:rsidRPr="00B169DF" w:rsidRDefault="008F58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1CC5FE0" w:rsidR="0085747A" w:rsidRPr="00B169DF" w:rsidRDefault="00D83D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FE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075595" w14:textId="2EB4FC9F" w:rsidR="00C66FB8" w:rsidRPr="00C66FB8" w:rsidRDefault="00E22FBC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6B1BEF" w14:textId="6C4301EF" w:rsidR="00C66FB8" w:rsidRPr="003464BD" w:rsidRDefault="003464BD" w:rsidP="00C66FB8">
      <w:pPr>
        <w:pStyle w:val="Punktygwne"/>
        <w:spacing w:after="0"/>
        <w:rPr>
          <w:rFonts w:ascii="Corbel" w:hAnsi="Corbel"/>
          <w:b w:val="0"/>
          <w:szCs w:val="24"/>
        </w:rPr>
      </w:pPr>
      <w:r w:rsidRPr="003464BD">
        <w:rPr>
          <w:rFonts w:ascii="Corbel" w:hAnsi="Corbel"/>
          <w:b w:val="0"/>
          <w:szCs w:val="24"/>
        </w:rPr>
        <w:t>Forma zaliczenia: ZALICZENIE</w:t>
      </w:r>
      <w:r w:rsidR="008A1C70">
        <w:rPr>
          <w:rFonts w:ascii="Corbel" w:hAnsi="Corbel"/>
          <w:b w:val="0"/>
          <w:szCs w:val="24"/>
        </w:rPr>
        <w:t xml:space="preserve"> z oceną</w:t>
      </w:r>
    </w:p>
    <w:p w14:paraId="3C3564DE" w14:textId="2C12520B" w:rsidR="00E960BB" w:rsidRDefault="00C66FB8" w:rsidP="00C66FB8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464BD">
        <w:rPr>
          <w:rFonts w:ascii="Corbel" w:hAnsi="Corbel"/>
          <w:b w:val="0"/>
          <w:szCs w:val="24"/>
        </w:rPr>
        <w:t xml:space="preserve">Sposób zaliczenia: </w:t>
      </w:r>
      <w:r w:rsidR="003464BD" w:rsidRPr="003464BD">
        <w:rPr>
          <w:rFonts w:ascii="Corbel" w:hAnsi="Corbel"/>
          <w:b w:val="0"/>
          <w:szCs w:val="24"/>
        </w:rPr>
        <w:t>ZALICZENIE PISEMNE</w:t>
      </w:r>
      <w:r w:rsidRPr="003464BD">
        <w:rPr>
          <w:rFonts w:ascii="Corbel" w:hAnsi="Corbel"/>
          <w:b w:val="0"/>
          <w:szCs w:val="24"/>
        </w:rPr>
        <w:t xml:space="preserve"> - pytania testowe </w:t>
      </w:r>
    </w:p>
    <w:p w14:paraId="6CC69EAE" w14:textId="77777777" w:rsidR="00C66FB8" w:rsidRPr="00B169DF" w:rsidRDefault="00C66F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0C50CE4A" w:rsidR="0085747A" w:rsidRPr="00B169DF" w:rsidRDefault="004A60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Prawo konstytucyjne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1F90214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283C030" w14:textId="68235052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60D6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: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7E7D734F" w:rsidR="0085747A" w:rsidRPr="00B169DF" w:rsidRDefault="004A60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588F36" w14:textId="02CD0DE7" w:rsidR="0085747A" w:rsidRPr="00B169DF" w:rsidRDefault="004A60D6" w:rsidP="004A60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Zdobyć umiejętność rozumienia i analizowania normatywnych i pozanormatywnych norm prawa parlamentarnego obowiązującego w RP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09F045ED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52E7A2" w14:textId="5D127A25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umiejętność oceniania zjawisk prawnych i politycznych mających miejsce w polskim życiu parlamentarnym 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5389"/>
        <w:gridCol w:w="2554"/>
      </w:tblGrid>
      <w:tr w:rsidR="0085747A" w:rsidRPr="00B169DF" w14:paraId="13985E3C" w14:textId="77777777" w:rsidTr="00D1546E">
        <w:tc>
          <w:tcPr>
            <w:tcW w:w="157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5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D1546E">
        <w:tc>
          <w:tcPr>
            <w:tcW w:w="157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9" w:type="dxa"/>
          </w:tcPr>
          <w:p w14:paraId="2CE762DC" w14:textId="1EC778E0" w:rsidR="0085747A" w:rsidRPr="00B169DF" w:rsidRDefault="00D73B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3BCC">
              <w:rPr>
                <w:rFonts w:ascii="Corbel" w:hAnsi="Corbel"/>
                <w:b w:val="0"/>
                <w:smallCaps w:val="0"/>
                <w:szCs w:val="24"/>
              </w:rPr>
              <w:t>Posiada wiedzę na temat źródeł, treści oraz mechanizmów stanowienia rozwiązań prawnych (w ujęciu współczesnym, częściowo historycznym) regulujących zakres kompetencji, organizację wewnętrzną oraz procedury działania Sejmu, Senatu oraz Zgromadzenia Narodowego</w:t>
            </w:r>
          </w:p>
        </w:tc>
        <w:tc>
          <w:tcPr>
            <w:tcW w:w="2554" w:type="dxa"/>
          </w:tcPr>
          <w:p w14:paraId="3F5A6B4D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K_W02,K_W03,K_W04,</w:t>
            </w:r>
          </w:p>
          <w:p w14:paraId="0AD33E3F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K_W06,K_W07,K_W08,</w:t>
            </w:r>
          </w:p>
          <w:p w14:paraId="43C86AB6" w14:textId="4772F45D" w:rsidR="0085747A" w:rsidRPr="003C3B8F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K_W10, K_K01</w:t>
            </w:r>
          </w:p>
        </w:tc>
      </w:tr>
      <w:tr w:rsidR="0085747A" w:rsidRPr="00B169DF" w14:paraId="0743ADBC" w14:textId="77777777" w:rsidTr="00D1546E">
        <w:tc>
          <w:tcPr>
            <w:tcW w:w="157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04D44BA6" w14:textId="6C175D9E" w:rsidR="0085747A" w:rsidRPr="00B169DF" w:rsidRDefault="00D73BCC" w:rsidP="00D7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3BCC">
              <w:rPr>
                <w:rFonts w:ascii="Corbel" w:hAnsi="Corbel"/>
                <w:b w:val="0"/>
                <w:smallCaps w:val="0"/>
                <w:szCs w:val="24"/>
              </w:rPr>
              <w:t>Posiada umiejętność analizowania mechanizmów i oceny uwarunkowań stanowienia prawa, jest zdolny do formułowania własnego zdania na temat procesu wykorzystywania instytucji prawa parlamentarnego w praktyce ustrojowej, potrafi  wyrażać opinie na temat zjawisk zachodzących w życiu parlamentarnym oraz dokonywać wykładni przepisów konstytucyjnych i regulaminowych, wie jak przygotowywać wnioski i inne dokumenty funkcjonujące w praktyce funkcjonowania izb polskiego parlamentu</w:t>
            </w:r>
          </w:p>
        </w:tc>
        <w:tc>
          <w:tcPr>
            <w:tcW w:w="2554" w:type="dxa"/>
          </w:tcPr>
          <w:p w14:paraId="3893EFDC" w14:textId="77777777" w:rsidR="00FD663E" w:rsidRPr="00FD663E" w:rsidRDefault="00FD663E" w:rsidP="00FD663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K_U03,K_U06,</w:t>
            </w:r>
          </w:p>
          <w:p w14:paraId="5F66D69A" w14:textId="2AF8A54F" w:rsidR="0085747A" w:rsidRPr="003C3B8F" w:rsidRDefault="00FD663E" w:rsidP="003057DE">
            <w:pPr>
              <w:rPr>
                <w:rFonts w:ascii="Corbel" w:hAnsi="Corbel"/>
                <w:sz w:val="24"/>
                <w:szCs w:val="24"/>
              </w:rPr>
            </w:pPr>
            <w:r w:rsidRPr="00FD663E">
              <w:rPr>
                <w:rFonts w:ascii="Corbel" w:hAnsi="Corbel"/>
                <w:sz w:val="24"/>
                <w:szCs w:val="24"/>
              </w:rPr>
              <w:t>K_U07,K_U08,K_U10</w:t>
            </w:r>
          </w:p>
        </w:tc>
      </w:tr>
      <w:tr w:rsidR="0085747A" w:rsidRPr="00B169DF" w14:paraId="2AA74C64" w14:textId="77777777" w:rsidTr="00D1546E">
        <w:tc>
          <w:tcPr>
            <w:tcW w:w="1577" w:type="dxa"/>
          </w:tcPr>
          <w:p w14:paraId="4A6CCC54" w14:textId="228D06FF" w:rsidR="0085747A" w:rsidRPr="00B169DF" w:rsidRDefault="003C3B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9" w:type="dxa"/>
          </w:tcPr>
          <w:p w14:paraId="4AE793D9" w14:textId="7108C104" w:rsidR="0085747A" w:rsidRPr="00B169DF" w:rsidRDefault="00D73BCC" w:rsidP="00D73B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3BCC">
              <w:rPr>
                <w:rFonts w:ascii="Corbel" w:hAnsi="Corbel"/>
                <w:b w:val="0"/>
                <w:smallCaps w:val="0"/>
                <w:szCs w:val="24"/>
              </w:rPr>
              <w:t>Dysponuje kompetencjami pozwalającymi na monitorowanie i przyswajanie zmian zachodzących w obszarze parlamentarnego</w:t>
            </w:r>
          </w:p>
        </w:tc>
        <w:tc>
          <w:tcPr>
            <w:tcW w:w="2554" w:type="dxa"/>
          </w:tcPr>
          <w:p w14:paraId="311FC3CD" w14:textId="388A31B6" w:rsidR="0085747A" w:rsidRPr="00B169DF" w:rsidRDefault="008F33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336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73F99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B88E16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88AA2E4" w14:textId="466FB67C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6D23" w:rsidRPr="00B169DF" w14:paraId="6D396B56" w14:textId="77777777" w:rsidTr="00426D50">
        <w:tc>
          <w:tcPr>
            <w:tcW w:w="9520" w:type="dxa"/>
          </w:tcPr>
          <w:p w14:paraId="7B9A659E" w14:textId="77777777" w:rsidR="002C6D23" w:rsidRPr="00B169DF" w:rsidRDefault="002C6D23" w:rsidP="00426D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6D23" w:rsidRPr="00B169DF" w14:paraId="4462B725" w14:textId="77777777" w:rsidTr="00426D50">
        <w:tc>
          <w:tcPr>
            <w:tcW w:w="9520" w:type="dxa"/>
          </w:tcPr>
          <w:p w14:paraId="4ED7B5B5" w14:textId="77777777" w:rsidR="002C6D23" w:rsidRPr="00B169DF" w:rsidRDefault="002C6D23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C6D23" w:rsidRPr="00B169DF" w14:paraId="49DC3F3F" w14:textId="77777777" w:rsidTr="00426D50">
        <w:tc>
          <w:tcPr>
            <w:tcW w:w="9520" w:type="dxa"/>
          </w:tcPr>
          <w:p w14:paraId="1A18F0D8" w14:textId="77777777" w:rsidR="002C6D23" w:rsidRPr="00B169DF" w:rsidRDefault="002C6D23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C6D23" w:rsidRPr="00B169DF" w14:paraId="5C1B19D1" w14:textId="77777777" w:rsidTr="00426D50">
        <w:tc>
          <w:tcPr>
            <w:tcW w:w="9520" w:type="dxa"/>
          </w:tcPr>
          <w:p w14:paraId="2173373E" w14:textId="77777777" w:rsidR="002C6D23" w:rsidRPr="00B169DF" w:rsidRDefault="002C6D23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F2A431" w14:textId="77777777" w:rsidR="00C4202A" w:rsidRDefault="00C4202A" w:rsidP="00C4202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393A57F" w14:textId="77777777" w:rsidR="00C4202A" w:rsidRDefault="00C4202A" w:rsidP="00C4202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4338CFC6" w:rsidR="0085747A" w:rsidRPr="00C4202A" w:rsidRDefault="00C4202A" w:rsidP="00C4202A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 w:rsidRPr="00C4202A">
        <w:rPr>
          <w:rFonts w:ascii="Corbel" w:hAnsi="Corbel"/>
          <w:sz w:val="24"/>
          <w:szCs w:val="24"/>
        </w:rPr>
        <w:t xml:space="preserve">B. </w:t>
      </w:r>
      <w:r w:rsidR="0085747A" w:rsidRPr="00C4202A">
        <w:rPr>
          <w:rFonts w:ascii="Corbel" w:hAnsi="Corbel"/>
          <w:sz w:val="24"/>
          <w:szCs w:val="24"/>
        </w:rPr>
        <w:t>Problematyka ćwiczeń, konwersator</w:t>
      </w:r>
      <w:r w:rsidR="005F76A3" w:rsidRPr="00C4202A">
        <w:rPr>
          <w:rFonts w:ascii="Corbel" w:hAnsi="Corbel"/>
          <w:sz w:val="24"/>
          <w:szCs w:val="24"/>
        </w:rPr>
        <w:t>iów</w:t>
      </w:r>
      <w:r w:rsidR="0085747A" w:rsidRPr="00C4202A">
        <w:rPr>
          <w:rFonts w:ascii="Corbel" w:hAnsi="Corbel"/>
          <w:sz w:val="24"/>
          <w:szCs w:val="24"/>
        </w:rPr>
        <w:t>, laborator</w:t>
      </w:r>
      <w:r w:rsidR="005F76A3" w:rsidRPr="00C4202A">
        <w:rPr>
          <w:rFonts w:ascii="Corbel" w:hAnsi="Corbel"/>
          <w:sz w:val="24"/>
          <w:szCs w:val="24"/>
        </w:rPr>
        <w:t>iów</w:t>
      </w:r>
      <w:r w:rsidR="009F4610" w:rsidRPr="00C4202A">
        <w:rPr>
          <w:rFonts w:ascii="Corbel" w:hAnsi="Corbel"/>
          <w:sz w:val="24"/>
          <w:szCs w:val="24"/>
        </w:rPr>
        <w:t xml:space="preserve">, </w:t>
      </w:r>
      <w:r w:rsidR="0085747A" w:rsidRPr="00C4202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6D23" w:rsidRPr="00B169DF" w14:paraId="1B74F12F" w14:textId="77777777" w:rsidTr="00426D50">
        <w:tc>
          <w:tcPr>
            <w:tcW w:w="9520" w:type="dxa"/>
          </w:tcPr>
          <w:p w14:paraId="359B2205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6D23" w:rsidRPr="00B169DF" w14:paraId="17CF3D64" w14:textId="77777777" w:rsidTr="00426D50">
        <w:tc>
          <w:tcPr>
            <w:tcW w:w="9520" w:type="dxa"/>
          </w:tcPr>
          <w:p w14:paraId="705569F8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Geneza, pojęcie i przedmiot prawa parlamentarnego </w:t>
            </w:r>
          </w:p>
        </w:tc>
      </w:tr>
      <w:tr w:rsidR="002C6D23" w:rsidRPr="00B169DF" w14:paraId="471C0FAD" w14:textId="77777777" w:rsidTr="00426D50">
        <w:tc>
          <w:tcPr>
            <w:tcW w:w="9520" w:type="dxa"/>
          </w:tcPr>
          <w:p w14:paraId="0472E732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Źródła prawa parlamentarnego </w:t>
            </w:r>
          </w:p>
        </w:tc>
      </w:tr>
      <w:tr w:rsidR="002C6D23" w:rsidRPr="00B169DF" w14:paraId="78D28E8D" w14:textId="77777777" w:rsidTr="00426D50">
        <w:tc>
          <w:tcPr>
            <w:tcW w:w="9520" w:type="dxa"/>
          </w:tcPr>
          <w:p w14:paraId="1A9247A0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Zasady prawa parlamentarnego </w:t>
            </w:r>
          </w:p>
        </w:tc>
      </w:tr>
      <w:tr w:rsidR="002C6D23" w:rsidRPr="00B169DF" w14:paraId="499C21D4" w14:textId="77777777" w:rsidTr="00426D50">
        <w:tc>
          <w:tcPr>
            <w:tcW w:w="9520" w:type="dxa"/>
          </w:tcPr>
          <w:p w14:paraId="40B3B7BA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Ustrojowy status posła i senatora</w:t>
            </w:r>
          </w:p>
        </w:tc>
      </w:tr>
      <w:tr w:rsidR="002C6D23" w:rsidRPr="00B169DF" w14:paraId="474BA36E" w14:textId="77777777" w:rsidTr="00426D50">
        <w:tc>
          <w:tcPr>
            <w:tcW w:w="9520" w:type="dxa"/>
          </w:tcPr>
          <w:p w14:paraId="05CA91E5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Organizacja wewnętrzna Sejmu i Senatu </w:t>
            </w:r>
          </w:p>
        </w:tc>
      </w:tr>
      <w:tr w:rsidR="002C6D23" w:rsidRPr="00B169DF" w14:paraId="3FC0B3E9" w14:textId="77777777" w:rsidTr="00426D50">
        <w:tc>
          <w:tcPr>
            <w:tcW w:w="9520" w:type="dxa"/>
          </w:tcPr>
          <w:p w14:paraId="3BC9975E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Obrady parlamentarne </w:t>
            </w:r>
          </w:p>
        </w:tc>
      </w:tr>
      <w:tr w:rsidR="002C6D23" w:rsidRPr="00B169DF" w14:paraId="711C5031" w14:textId="77777777" w:rsidTr="00426D50">
        <w:tc>
          <w:tcPr>
            <w:tcW w:w="9520" w:type="dxa"/>
          </w:tcPr>
          <w:p w14:paraId="5EC2C56A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Procedury parlamentarne </w:t>
            </w:r>
          </w:p>
        </w:tc>
      </w:tr>
      <w:tr w:rsidR="002C6D23" w:rsidRPr="00B169DF" w14:paraId="5B02B499" w14:textId="77777777" w:rsidTr="00426D50">
        <w:tc>
          <w:tcPr>
            <w:tcW w:w="9520" w:type="dxa"/>
          </w:tcPr>
          <w:p w14:paraId="663D5C16" w14:textId="77777777" w:rsidR="002C6D23" w:rsidRPr="00B169DF" w:rsidRDefault="002C6D23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Sejm i Senat a prawo UE</w:t>
            </w:r>
          </w:p>
        </w:tc>
      </w:tr>
      <w:tr w:rsidR="0085747A" w:rsidRPr="00B169DF" w14:paraId="0931B5AE" w14:textId="77777777" w:rsidTr="002C6D23">
        <w:tc>
          <w:tcPr>
            <w:tcW w:w="9520" w:type="dxa"/>
          </w:tcPr>
          <w:p w14:paraId="72DFA7B5" w14:textId="38632F1E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30742F29" w14:textId="77777777" w:rsidTr="002C6D23">
        <w:tc>
          <w:tcPr>
            <w:tcW w:w="9520" w:type="dxa"/>
          </w:tcPr>
          <w:p w14:paraId="53138F7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4A0F721" w14:textId="77777777" w:rsidTr="002C6D23">
        <w:tc>
          <w:tcPr>
            <w:tcW w:w="9520" w:type="dxa"/>
          </w:tcPr>
          <w:p w14:paraId="74420AB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71410136" w14:textId="77777777" w:rsidTr="002C6D23">
        <w:tc>
          <w:tcPr>
            <w:tcW w:w="9520" w:type="dxa"/>
          </w:tcPr>
          <w:p w14:paraId="4E3563C3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F196BD" w14:textId="51F7AF8A" w:rsidR="00E67016" w:rsidRDefault="00E670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Wykład problemowy z prezentacją multimedialna, elem</w:t>
      </w:r>
      <w:r w:rsidR="001020B3">
        <w:rPr>
          <w:rFonts w:ascii="Corbel" w:hAnsi="Corbel"/>
          <w:b w:val="0"/>
          <w:smallCaps w:val="0"/>
          <w:sz w:val="20"/>
          <w:szCs w:val="20"/>
        </w:rPr>
        <w:t>enty wykładu konwersatoryjnego</w:t>
      </w:r>
    </w:p>
    <w:p w14:paraId="5608EB32" w14:textId="3D6B7B95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5262"/>
        <w:gridCol w:w="2343"/>
      </w:tblGrid>
      <w:tr w:rsidR="0085747A" w:rsidRPr="00B169DF" w14:paraId="226D9E85" w14:textId="77777777" w:rsidTr="00E67016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00E67016">
        <w:tc>
          <w:tcPr>
            <w:tcW w:w="1962" w:type="dxa"/>
          </w:tcPr>
          <w:p w14:paraId="6267168D" w14:textId="1A3649DC" w:rsidR="0085747A" w:rsidRPr="00B169DF" w:rsidRDefault="009A6C9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>– EK_03</w:t>
            </w:r>
          </w:p>
        </w:tc>
        <w:tc>
          <w:tcPr>
            <w:tcW w:w="5441" w:type="dxa"/>
          </w:tcPr>
          <w:p w14:paraId="27D90EF1" w14:textId="255D3FAD" w:rsidR="0085747A" w:rsidRPr="00E67016" w:rsidRDefault="009A6C9F" w:rsidP="00E670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PISEMNE ZALICZENIE </w:t>
            </w:r>
          </w:p>
        </w:tc>
        <w:tc>
          <w:tcPr>
            <w:tcW w:w="2117" w:type="dxa"/>
          </w:tcPr>
          <w:p w14:paraId="4D1F06B9" w14:textId="6AC7CC4E" w:rsidR="0085747A" w:rsidRPr="00B169DF" w:rsidRDefault="002C6D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2B3A8EEE" w:rsidR="0085747A" w:rsidRPr="00B169DF" w:rsidRDefault="00F927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– test jednokrotnego wyboru obejmujący łącznie 10 pytań</w:t>
            </w:r>
          </w:p>
          <w:p w14:paraId="5467C958" w14:textId="50A4992F" w:rsidR="003464BD" w:rsidRPr="003464BD" w:rsidRDefault="00F9278A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464BD"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CA41CF9" w14:textId="4E358446" w:rsidR="003464BD" w:rsidRPr="003464BD" w:rsidRDefault="00F9278A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2EF8346E" w14:textId="4EC3B572" w:rsidR="003464BD" w:rsidRPr="003464BD" w:rsidRDefault="00F9278A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3002DBE" w14:textId="47E26674" w:rsidR="003464BD" w:rsidRPr="003464BD" w:rsidRDefault="00F9278A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8E773F7" w14:textId="24169BCE" w:rsidR="003464BD" w:rsidRPr="003464BD" w:rsidRDefault="00F9278A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258AF70" w14:textId="3C4862F9" w:rsidR="003464BD" w:rsidRPr="003464BD" w:rsidRDefault="00F9278A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- 81% - 90% - dobry plus,</w:t>
            </w:r>
          </w:p>
          <w:p w14:paraId="3F4F2AF6" w14:textId="534357B1" w:rsidR="003464BD" w:rsidRPr="003464BD" w:rsidRDefault="00F9278A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41B0839C" w14:textId="77777777" w:rsidR="00923D7D" w:rsidRPr="00B169D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21DC659A" w:rsidR="0085747A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1A973CA" w:rsidR="00327B8F" w:rsidRPr="00B169DF" w:rsidRDefault="00E201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01CCB36" w:rsidR="00327B8F" w:rsidRPr="00B169DF" w:rsidRDefault="00AC3C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  <w:r w:rsidR="00327B8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3B336CF0" w:rsidR="0085747A" w:rsidRPr="00B169DF" w:rsidRDefault="00AC3C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0A99BFE" w:rsidR="0085747A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460455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6CDAB34C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A7557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544F6A" w14:textId="641685BD" w:rsidR="0047250E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47250E">
              <w:rPr>
                <w:rFonts w:ascii="Corbel" w:hAnsi="Corbel"/>
                <w:b w:val="0"/>
                <w:smallCaps w:val="0"/>
                <w:szCs w:val="24"/>
              </w:rPr>
              <w:t>Grzegorz Pastuszko, Halina Zięba-</w:t>
            </w:r>
            <w:proofErr w:type="spellStart"/>
            <w:r w:rsidRPr="0047250E">
              <w:rPr>
                <w:rFonts w:ascii="Corbel" w:hAnsi="Corbel"/>
                <w:b w:val="0"/>
                <w:smallCaps w:val="0"/>
                <w:szCs w:val="24"/>
              </w:rPr>
              <w:t>Załucka</w:t>
            </w:r>
            <w:proofErr w:type="spellEnd"/>
            <w:r w:rsidRPr="0047250E">
              <w:rPr>
                <w:rFonts w:ascii="Corbel" w:hAnsi="Corbel"/>
                <w:b w:val="0"/>
                <w:smallCaps w:val="0"/>
                <w:szCs w:val="24"/>
              </w:rPr>
              <w:t>, Małgorzata Grzesik-Kulesza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Polskie prawo parlamentarne, Warszawa 2020. 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2232EEEB" w14:textId="77777777" w:rsidR="00430F9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Zdzisław Czeszejko-Sochacki, Prawo parlamentarne w Polsce</w:t>
            </w:r>
            <w:r w:rsidR="00430F9E">
              <w:rPr>
                <w:rFonts w:ascii="Corbel" w:hAnsi="Corbel"/>
                <w:b w:val="0"/>
                <w:smallCaps w:val="0"/>
                <w:szCs w:val="24"/>
              </w:rPr>
              <w:t xml:space="preserve">, Warszawa 1997. </w:t>
            </w:r>
          </w:p>
          <w:p w14:paraId="1C989950" w14:textId="77209B59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 xml:space="preserve">W. Skrzydło, Ustrój polityczny RP w świetle Konstytucji z 1997 r., </w:t>
            </w:r>
          </w:p>
          <w:p w14:paraId="253E5068" w14:textId="77777777" w:rsidR="0047250E" w:rsidRPr="0047250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250E">
              <w:rPr>
                <w:rFonts w:ascii="Corbel" w:hAnsi="Corbel"/>
                <w:b w:val="0"/>
                <w:smallCaps w:val="0"/>
                <w:szCs w:val="24"/>
              </w:rPr>
              <w:t>Warszawa 2014.</w:t>
            </w:r>
          </w:p>
          <w:p w14:paraId="629F5E0D" w14:textId="4799A7B2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M. Granat, Prawo konstytucyjne. Pytania i odpow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iedzi, 9 wydanie, Warszawa 2022</w:t>
            </w:r>
          </w:p>
          <w:p w14:paraId="16E80260" w14:textId="27BA0E82" w:rsidR="0047250E" w:rsidRPr="0047250E" w:rsidRDefault="00430F9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L. Garlicki, Polskie prawo konstytucyj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ne. Zarys wykładu, Warszawa 2023</w:t>
            </w:r>
            <w:r w:rsidR="0047250E" w:rsidRPr="0047250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596EFF9" w14:textId="2378B688" w:rsidR="0047250E" w:rsidRPr="0047250E" w:rsidRDefault="0047250E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AF7F4" w14:textId="77777777" w:rsidR="00DD1E5B" w:rsidRDefault="00DD1E5B" w:rsidP="00C16ABF">
      <w:pPr>
        <w:spacing w:after="0" w:line="240" w:lineRule="auto"/>
      </w:pPr>
      <w:r>
        <w:separator/>
      </w:r>
    </w:p>
  </w:endnote>
  <w:endnote w:type="continuationSeparator" w:id="0">
    <w:p w14:paraId="0F6D7952" w14:textId="77777777" w:rsidR="00DD1E5B" w:rsidRDefault="00DD1E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828C7" w14:textId="77777777" w:rsidR="00DD1E5B" w:rsidRDefault="00DD1E5B" w:rsidP="00C16ABF">
      <w:pPr>
        <w:spacing w:after="0" w:line="240" w:lineRule="auto"/>
      </w:pPr>
      <w:r>
        <w:separator/>
      </w:r>
    </w:p>
  </w:footnote>
  <w:footnote w:type="continuationSeparator" w:id="0">
    <w:p w14:paraId="2BB3F354" w14:textId="77777777" w:rsidR="00DD1E5B" w:rsidRDefault="00DD1E5B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12789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ACD"/>
    <w:rsid w:val="000077B4"/>
    <w:rsid w:val="00015B8F"/>
    <w:rsid w:val="000213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E6F"/>
    <w:rsid w:val="000B192D"/>
    <w:rsid w:val="000B28EE"/>
    <w:rsid w:val="000B3E37"/>
    <w:rsid w:val="000D04B0"/>
    <w:rsid w:val="000F1C57"/>
    <w:rsid w:val="000F40B0"/>
    <w:rsid w:val="000F5615"/>
    <w:rsid w:val="001020B3"/>
    <w:rsid w:val="001045A1"/>
    <w:rsid w:val="00124BFF"/>
    <w:rsid w:val="0012560E"/>
    <w:rsid w:val="00127108"/>
    <w:rsid w:val="00134B13"/>
    <w:rsid w:val="00146BC0"/>
    <w:rsid w:val="00151E2E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46D"/>
    <w:rsid w:val="00244ABC"/>
    <w:rsid w:val="00257EED"/>
    <w:rsid w:val="00281FF2"/>
    <w:rsid w:val="002857DE"/>
    <w:rsid w:val="00287BB0"/>
    <w:rsid w:val="00291567"/>
    <w:rsid w:val="002A22BF"/>
    <w:rsid w:val="002A2389"/>
    <w:rsid w:val="002A671D"/>
    <w:rsid w:val="002B4D55"/>
    <w:rsid w:val="002B5EA0"/>
    <w:rsid w:val="002B6119"/>
    <w:rsid w:val="002C1F06"/>
    <w:rsid w:val="002C6D23"/>
    <w:rsid w:val="002D3375"/>
    <w:rsid w:val="002D73D4"/>
    <w:rsid w:val="002F02A3"/>
    <w:rsid w:val="002F4ABE"/>
    <w:rsid w:val="003018BA"/>
    <w:rsid w:val="0030395F"/>
    <w:rsid w:val="003057DE"/>
    <w:rsid w:val="00305C92"/>
    <w:rsid w:val="00310860"/>
    <w:rsid w:val="003151C5"/>
    <w:rsid w:val="00327B8F"/>
    <w:rsid w:val="003343CF"/>
    <w:rsid w:val="003464BD"/>
    <w:rsid w:val="00346FE9"/>
    <w:rsid w:val="0034759A"/>
    <w:rsid w:val="003503F6"/>
    <w:rsid w:val="003530DD"/>
    <w:rsid w:val="00363F78"/>
    <w:rsid w:val="0038337B"/>
    <w:rsid w:val="003A0A5B"/>
    <w:rsid w:val="003A1176"/>
    <w:rsid w:val="003C0BAE"/>
    <w:rsid w:val="003C3B8F"/>
    <w:rsid w:val="003D18A9"/>
    <w:rsid w:val="003D6CE2"/>
    <w:rsid w:val="003E1941"/>
    <w:rsid w:val="003E2FE6"/>
    <w:rsid w:val="003E49D5"/>
    <w:rsid w:val="003F205D"/>
    <w:rsid w:val="003F38C0"/>
    <w:rsid w:val="003F6814"/>
    <w:rsid w:val="00407DEC"/>
    <w:rsid w:val="00414E3C"/>
    <w:rsid w:val="0042244A"/>
    <w:rsid w:val="0042745A"/>
    <w:rsid w:val="00430F9E"/>
    <w:rsid w:val="00431D5C"/>
    <w:rsid w:val="004362C6"/>
    <w:rsid w:val="00437FA2"/>
    <w:rsid w:val="00445970"/>
    <w:rsid w:val="00461EFC"/>
    <w:rsid w:val="004652C2"/>
    <w:rsid w:val="004706D1"/>
    <w:rsid w:val="004712CB"/>
    <w:rsid w:val="00471326"/>
    <w:rsid w:val="0047250E"/>
    <w:rsid w:val="0047598D"/>
    <w:rsid w:val="004840FD"/>
    <w:rsid w:val="00490F7D"/>
    <w:rsid w:val="00491678"/>
    <w:rsid w:val="004968E2"/>
    <w:rsid w:val="004A3EEA"/>
    <w:rsid w:val="004A4D1F"/>
    <w:rsid w:val="004A60D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B1C"/>
    <w:rsid w:val="006D6139"/>
    <w:rsid w:val="006E5D65"/>
    <w:rsid w:val="006F1282"/>
    <w:rsid w:val="006F1FBC"/>
    <w:rsid w:val="006F31E2"/>
    <w:rsid w:val="00706544"/>
    <w:rsid w:val="007072BA"/>
    <w:rsid w:val="0071620A"/>
    <w:rsid w:val="00717C6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1C7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6A"/>
    <w:rsid w:val="008F5894"/>
    <w:rsid w:val="008F6E29"/>
    <w:rsid w:val="00914EF3"/>
    <w:rsid w:val="00916188"/>
    <w:rsid w:val="00921505"/>
    <w:rsid w:val="00923244"/>
    <w:rsid w:val="00923D7D"/>
    <w:rsid w:val="009508DF"/>
    <w:rsid w:val="00950DAC"/>
    <w:rsid w:val="00954A07"/>
    <w:rsid w:val="00971853"/>
    <w:rsid w:val="00983683"/>
    <w:rsid w:val="00997F14"/>
    <w:rsid w:val="009A6C9F"/>
    <w:rsid w:val="009A78D9"/>
    <w:rsid w:val="009C2B17"/>
    <w:rsid w:val="009C3E31"/>
    <w:rsid w:val="009C54AE"/>
    <w:rsid w:val="009C788E"/>
    <w:rsid w:val="009D3F3B"/>
    <w:rsid w:val="009E0543"/>
    <w:rsid w:val="009E3B41"/>
    <w:rsid w:val="009E6A8F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F49"/>
    <w:rsid w:val="00AB6041"/>
    <w:rsid w:val="00AC3C85"/>
    <w:rsid w:val="00AD1146"/>
    <w:rsid w:val="00AD27D3"/>
    <w:rsid w:val="00AD66D6"/>
    <w:rsid w:val="00AE1160"/>
    <w:rsid w:val="00AE203C"/>
    <w:rsid w:val="00AE2E74"/>
    <w:rsid w:val="00AE57A3"/>
    <w:rsid w:val="00AE5FCB"/>
    <w:rsid w:val="00AF1D8E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2A"/>
    <w:rsid w:val="00C56036"/>
    <w:rsid w:val="00C61DC5"/>
    <w:rsid w:val="00C66FB8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546E"/>
    <w:rsid w:val="00D17C3C"/>
    <w:rsid w:val="00D26B2C"/>
    <w:rsid w:val="00D3397B"/>
    <w:rsid w:val="00D352C9"/>
    <w:rsid w:val="00D425B2"/>
    <w:rsid w:val="00D428D6"/>
    <w:rsid w:val="00D552B2"/>
    <w:rsid w:val="00D608D1"/>
    <w:rsid w:val="00D62293"/>
    <w:rsid w:val="00D73BCC"/>
    <w:rsid w:val="00D74119"/>
    <w:rsid w:val="00D8075B"/>
    <w:rsid w:val="00D83DC8"/>
    <w:rsid w:val="00D8678B"/>
    <w:rsid w:val="00DA2114"/>
    <w:rsid w:val="00DD1E5B"/>
    <w:rsid w:val="00DE09C0"/>
    <w:rsid w:val="00DE4A14"/>
    <w:rsid w:val="00DE7EF4"/>
    <w:rsid w:val="00DF320D"/>
    <w:rsid w:val="00DF71C8"/>
    <w:rsid w:val="00E129B8"/>
    <w:rsid w:val="00E20135"/>
    <w:rsid w:val="00E21E7D"/>
    <w:rsid w:val="00E22FBC"/>
    <w:rsid w:val="00E24BF5"/>
    <w:rsid w:val="00E25338"/>
    <w:rsid w:val="00E43AD9"/>
    <w:rsid w:val="00E51E44"/>
    <w:rsid w:val="00E63348"/>
    <w:rsid w:val="00E67016"/>
    <w:rsid w:val="00E742AA"/>
    <w:rsid w:val="00E77E88"/>
    <w:rsid w:val="00E8107D"/>
    <w:rsid w:val="00E960BB"/>
    <w:rsid w:val="00EA2074"/>
    <w:rsid w:val="00EA4832"/>
    <w:rsid w:val="00EA4E9D"/>
    <w:rsid w:val="00EC2C6C"/>
    <w:rsid w:val="00EC4899"/>
    <w:rsid w:val="00ED03AB"/>
    <w:rsid w:val="00ED32D2"/>
    <w:rsid w:val="00ED7723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278A"/>
    <w:rsid w:val="00F974DA"/>
    <w:rsid w:val="00FA46E5"/>
    <w:rsid w:val="00FB7DBA"/>
    <w:rsid w:val="00FC1C25"/>
    <w:rsid w:val="00FC3F45"/>
    <w:rsid w:val="00FD503F"/>
    <w:rsid w:val="00FD663E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DE593-6A73-4A27-B8DB-0A5045F5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2023-10-18T07:41:00Z</dcterms:created>
  <dcterms:modified xsi:type="dcterms:W3CDTF">2023-10-18T07:41:00Z</dcterms:modified>
</cp:coreProperties>
</file>